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CD91" w14:textId="77777777" w:rsidR="00593819" w:rsidRPr="00576E70" w:rsidRDefault="00593819" w:rsidP="00593819">
      <w:pPr>
        <w:jc w:val="center"/>
        <w:rPr>
          <w:rFonts w:cstheme="minorHAnsi"/>
          <w:b/>
          <w:bCs/>
        </w:rPr>
      </w:pPr>
      <w:r w:rsidRPr="00576E70">
        <w:rPr>
          <w:rFonts w:cstheme="minorHAnsi"/>
          <w:b/>
          <w:bCs/>
        </w:rPr>
        <w:t>POSTGRADUATE PROGRAMME IN HEALTH PROFESSIONS EDUCATION</w:t>
      </w:r>
    </w:p>
    <w:p w14:paraId="6F4CF47C" w14:textId="77777777" w:rsidR="00593819" w:rsidRPr="00576E70" w:rsidRDefault="00593819" w:rsidP="00593819">
      <w:pPr>
        <w:jc w:val="center"/>
        <w:rPr>
          <w:rFonts w:cstheme="minorHAnsi"/>
          <w:b/>
          <w:bCs/>
        </w:rPr>
      </w:pPr>
      <w:r w:rsidRPr="00576E70">
        <w:rPr>
          <w:rFonts w:cstheme="minorHAnsi"/>
          <w:b/>
          <w:bCs/>
        </w:rPr>
        <w:t>MHPE 7004: EDUCATING 21</w:t>
      </w:r>
      <w:r w:rsidRPr="00576E70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>-</w:t>
      </w:r>
      <w:r w:rsidRPr="00576E70">
        <w:rPr>
          <w:rFonts w:cstheme="minorHAnsi"/>
          <w:b/>
          <w:bCs/>
        </w:rPr>
        <w:t>CENTURY HEALTH PROFESSIONALS</w:t>
      </w:r>
    </w:p>
    <w:p w14:paraId="3B39E2A7" w14:textId="0793B107" w:rsidR="00376DD0" w:rsidRPr="00586353" w:rsidRDefault="00593819" w:rsidP="00593819">
      <w:pPr>
        <w:rPr>
          <w:b/>
          <w:bCs/>
        </w:rPr>
      </w:pPr>
      <w:r w:rsidRPr="00586353">
        <w:rPr>
          <w:b/>
          <w:bCs/>
        </w:rPr>
        <w:t>Summative Presentation (30%)</w:t>
      </w:r>
    </w:p>
    <w:p w14:paraId="071DB43F" w14:textId="1818F0A5" w:rsidR="00593819" w:rsidRDefault="00593819" w:rsidP="00593819">
      <w:r>
        <w:t xml:space="preserve">Task: </w:t>
      </w:r>
      <w:r w:rsidRPr="00593819">
        <w:t xml:space="preserve">Identify the current trends, needs, and visible gaps in the health professions education system. Perform a structured analysis of the existing </w:t>
      </w:r>
      <w:r>
        <w:t xml:space="preserve">education </w:t>
      </w:r>
      <w:r w:rsidRPr="00593819">
        <w:t>system and describe the impact of the gaps in the current context.  Based on identified needs and gaps, construct strategies or innovative ideas to bring changes to the educational systems</w:t>
      </w:r>
      <w:r>
        <w:t xml:space="preserve">. </w:t>
      </w:r>
      <w:r w:rsidR="00586353" w:rsidRPr="00E8371F">
        <w:t xml:space="preserve">You are expected to </w:t>
      </w:r>
      <w:r w:rsidR="00586353">
        <w:t xml:space="preserve">utilize appropriate visual aids and </w:t>
      </w:r>
      <w:r w:rsidR="00586353" w:rsidRPr="00E8371F">
        <w:t xml:space="preserve">deliver the above as a </w:t>
      </w:r>
      <w:r w:rsidR="00586353">
        <w:t xml:space="preserve">maximum of </w:t>
      </w:r>
      <w:r w:rsidR="00586353">
        <w:t>20</w:t>
      </w:r>
      <w:r w:rsidR="00586353">
        <w:t xml:space="preserve"> minutes </w:t>
      </w:r>
      <w:r w:rsidR="00586353" w:rsidRPr="00E8371F">
        <w:t>presentation</w:t>
      </w:r>
      <w:r w:rsidR="00586353">
        <w:t xml:space="preserve"> with 10 minutes question and answer session</w:t>
      </w:r>
      <w:r w:rsidR="00586353">
        <w:t xml:space="preserve">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2"/>
        <w:gridCol w:w="2763"/>
        <w:gridCol w:w="2619"/>
        <w:gridCol w:w="2357"/>
        <w:gridCol w:w="2360"/>
        <w:gridCol w:w="2259"/>
      </w:tblGrid>
      <w:tr w:rsidR="00593819" w:rsidRPr="002569C8" w14:paraId="3F64C18D" w14:textId="77777777" w:rsidTr="00593819">
        <w:trPr>
          <w:trHeight w:val="20"/>
        </w:trPr>
        <w:tc>
          <w:tcPr>
            <w:tcW w:w="706" w:type="pct"/>
          </w:tcPr>
          <w:p w14:paraId="409B4049" w14:textId="1DFA58B5" w:rsidR="00593819" w:rsidRPr="002569C8" w:rsidRDefault="00C72AF8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  <w:t>Grade</w:t>
            </w:r>
          </w:p>
        </w:tc>
        <w:tc>
          <w:tcPr>
            <w:tcW w:w="960" w:type="pct"/>
            <w:shd w:val="clear" w:color="auto" w:fill="D9E2F3" w:themeFill="accent1" w:themeFillTint="33"/>
          </w:tcPr>
          <w:p w14:paraId="1EFE16E0" w14:textId="5302931D" w:rsidR="00593819" w:rsidRPr="002569C8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910" w:type="pct"/>
            <w:shd w:val="clear" w:color="auto" w:fill="D9E2F3" w:themeFill="accent1" w:themeFillTint="33"/>
          </w:tcPr>
          <w:p w14:paraId="14C04780" w14:textId="24D29422" w:rsidR="00593819" w:rsidRPr="002569C8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b/>
                <w:bCs/>
                <w:sz w:val="20"/>
                <w:szCs w:val="20"/>
              </w:rPr>
              <w:t>Merit</w:t>
            </w:r>
          </w:p>
        </w:tc>
        <w:tc>
          <w:tcPr>
            <w:tcW w:w="819" w:type="pct"/>
            <w:shd w:val="clear" w:color="auto" w:fill="D9E2F3" w:themeFill="accent1" w:themeFillTint="33"/>
          </w:tcPr>
          <w:p w14:paraId="2F83AEDA" w14:textId="3D89929A" w:rsidR="00593819" w:rsidRPr="002569C8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1605" w:type="pct"/>
            <w:gridSpan w:val="2"/>
            <w:shd w:val="clear" w:color="auto" w:fill="D9E2F3" w:themeFill="accent1" w:themeFillTint="33"/>
          </w:tcPr>
          <w:p w14:paraId="1052466F" w14:textId="63021005" w:rsidR="00593819" w:rsidRPr="002569C8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b/>
                <w:bCs/>
                <w:sz w:val="20"/>
                <w:szCs w:val="20"/>
              </w:rPr>
              <w:t>Fail</w:t>
            </w:r>
          </w:p>
        </w:tc>
      </w:tr>
      <w:tr w:rsidR="00593819" w:rsidRPr="002569C8" w14:paraId="2E296EF4" w14:textId="77777777" w:rsidTr="00593819">
        <w:trPr>
          <w:trHeight w:val="20"/>
        </w:trPr>
        <w:tc>
          <w:tcPr>
            <w:tcW w:w="706" w:type="pct"/>
            <w:hideMark/>
          </w:tcPr>
          <w:p w14:paraId="4575747E" w14:textId="77777777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593819"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  <w:t>Criteria</w:t>
            </w:r>
          </w:p>
        </w:tc>
        <w:tc>
          <w:tcPr>
            <w:tcW w:w="960" w:type="pct"/>
            <w:shd w:val="clear" w:color="auto" w:fill="D9E2F3" w:themeFill="accent1" w:themeFillTint="33"/>
            <w:hideMark/>
          </w:tcPr>
          <w:p w14:paraId="77FE423D" w14:textId="77777777" w:rsidR="00593819" w:rsidRPr="002569C8" w:rsidRDefault="00593819" w:rsidP="0059381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i/>
                <w:iCs/>
                <w:sz w:val="20"/>
                <w:szCs w:val="20"/>
              </w:rPr>
              <w:t>Expertise</w:t>
            </w:r>
          </w:p>
          <w:p w14:paraId="7040276D" w14:textId="77777777" w:rsidR="00593819" w:rsidRPr="002569C8" w:rsidRDefault="00593819" w:rsidP="00593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C8">
              <w:rPr>
                <w:rFonts w:cstheme="minorHAnsi"/>
                <w:sz w:val="20"/>
                <w:szCs w:val="20"/>
              </w:rPr>
              <w:t>(Bloom’s level 2-6)</w:t>
            </w:r>
          </w:p>
          <w:p w14:paraId="4602E7DB" w14:textId="683577CE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85-100</w:t>
            </w:r>
          </w:p>
        </w:tc>
        <w:tc>
          <w:tcPr>
            <w:tcW w:w="910" w:type="pct"/>
            <w:shd w:val="clear" w:color="auto" w:fill="D9E2F3" w:themeFill="accent1" w:themeFillTint="33"/>
            <w:hideMark/>
          </w:tcPr>
          <w:p w14:paraId="10E243D3" w14:textId="77777777" w:rsidR="00593819" w:rsidRPr="002569C8" w:rsidRDefault="00593819" w:rsidP="0059381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i/>
                <w:iCs/>
                <w:sz w:val="20"/>
                <w:szCs w:val="20"/>
              </w:rPr>
              <w:t>Competent</w:t>
            </w:r>
          </w:p>
          <w:p w14:paraId="5350B929" w14:textId="77777777" w:rsidR="00593819" w:rsidRPr="002569C8" w:rsidRDefault="00593819" w:rsidP="0059381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sz w:val="20"/>
                <w:szCs w:val="20"/>
              </w:rPr>
              <w:t>(Bloom’s level 2-5)</w:t>
            </w:r>
          </w:p>
          <w:p w14:paraId="78858D7A" w14:textId="5ADC4CFC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75-85</w:t>
            </w:r>
          </w:p>
        </w:tc>
        <w:tc>
          <w:tcPr>
            <w:tcW w:w="819" w:type="pct"/>
            <w:shd w:val="clear" w:color="auto" w:fill="D9E2F3" w:themeFill="accent1" w:themeFillTint="33"/>
            <w:hideMark/>
          </w:tcPr>
          <w:p w14:paraId="2EE05CA3" w14:textId="77777777" w:rsidR="00593819" w:rsidRPr="002569C8" w:rsidRDefault="00593819" w:rsidP="00593819">
            <w:pPr>
              <w:ind w:left="157" w:hanging="1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i/>
                <w:iCs/>
                <w:sz w:val="20"/>
                <w:szCs w:val="20"/>
              </w:rPr>
              <w:t>Advanced Beginner</w:t>
            </w:r>
          </w:p>
          <w:p w14:paraId="704EB29A" w14:textId="77777777" w:rsidR="00593819" w:rsidRPr="002569C8" w:rsidRDefault="00593819" w:rsidP="00593819">
            <w:pPr>
              <w:ind w:left="157" w:hanging="157"/>
              <w:jc w:val="center"/>
              <w:rPr>
                <w:rFonts w:cstheme="minorHAnsi"/>
                <w:sz w:val="20"/>
                <w:szCs w:val="20"/>
              </w:rPr>
            </w:pPr>
            <w:r w:rsidRPr="002569C8">
              <w:rPr>
                <w:rFonts w:cstheme="minorHAnsi"/>
                <w:sz w:val="20"/>
                <w:szCs w:val="20"/>
              </w:rPr>
              <w:t>(Bloom’s level 3-4)</w:t>
            </w:r>
          </w:p>
          <w:p w14:paraId="3691881E" w14:textId="1626B289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65-75</w:t>
            </w:r>
          </w:p>
        </w:tc>
        <w:tc>
          <w:tcPr>
            <w:tcW w:w="820" w:type="pct"/>
            <w:shd w:val="clear" w:color="auto" w:fill="D9E2F3" w:themeFill="accent1" w:themeFillTint="33"/>
            <w:hideMark/>
          </w:tcPr>
          <w:p w14:paraId="2C59C9A9" w14:textId="77777777" w:rsidR="00593819" w:rsidRPr="002569C8" w:rsidRDefault="00593819" w:rsidP="0059381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i/>
                <w:iCs/>
                <w:sz w:val="20"/>
                <w:szCs w:val="20"/>
              </w:rPr>
              <w:t>Novice</w:t>
            </w:r>
          </w:p>
          <w:p w14:paraId="0B9A12EB" w14:textId="77777777" w:rsidR="00593819" w:rsidRPr="002569C8" w:rsidRDefault="00593819" w:rsidP="005938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C8">
              <w:rPr>
                <w:rFonts w:cstheme="minorHAnsi"/>
                <w:sz w:val="20"/>
                <w:szCs w:val="20"/>
              </w:rPr>
              <w:t>(Bloom’s Level 1-2)</w:t>
            </w:r>
          </w:p>
          <w:p w14:paraId="081FB80D" w14:textId="30D46F87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45-65</w:t>
            </w:r>
          </w:p>
        </w:tc>
        <w:tc>
          <w:tcPr>
            <w:tcW w:w="785" w:type="pct"/>
            <w:shd w:val="clear" w:color="auto" w:fill="D9E2F3" w:themeFill="accent1" w:themeFillTint="33"/>
            <w:hideMark/>
          </w:tcPr>
          <w:p w14:paraId="5C482204" w14:textId="77777777" w:rsidR="00593819" w:rsidRPr="002569C8" w:rsidRDefault="00593819" w:rsidP="0059381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569C8">
              <w:rPr>
                <w:rFonts w:cstheme="minorHAnsi"/>
                <w:i/>
                <w:iCs/>
                <w:sz w:val="20"/>
                <w:szCs w:val="20"/>
              </w:rPr>
              <w:t>Incompetent</w:t>
            </w:r>
          </w:p>
          <w:p w14:paraId="564DCD71" w14:textId="77777777" w:rsidR="00593819" w:rsidRPr="002569C8" w:rsidRDefault="00593819" w:rsidP="005938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E47355" w14:textId="01CF47AA" w:rsidR="00593819" w:rsidRPr="00593819" w:rsidRDefault="00593819" w:rsidP="00593819">
            <w:pPr>
              <w:jc w:val="center"/>
              <w:rPr>
                <w:rFonts w:eastAsia="Times New Roman" w:cstheme="minorHAnsi"/>
                <w:b/>
                <w:bCs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0-45</w:t>
            </w:r>
          </w:p>
        </w:tc>
      </w:tr>
      <w:tr w:rsidR="00586353" w:rsidRPr="002569C8" w14:paraId="2B5601E4" w14:textId="77777777" w:rsidTr="00593819">
        <w:tc>
          <w:tcPr>
            <w:tcW w:w="706" w:type="pct"/>
            <w:vMerge w:val="restart"/>
            <w:hideMark/>
          </w:tcPr>
          <w:p w14:paraId="78DE0E74" w14:textId="77777777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 xml:space="preserve">Critical Analysis and application of the knowledge to context. </w:t>
            </w:r>
          </w:p>
          <w:p w14:paraId="581A4DE4" w14:textId="77777777" w:rsidR="00586353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(50</w:t>
            </w:r>
            <w: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 xml:space="preserve"> Marks</w:t>
            </w: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)</w:t>
            </w:r>
          </w:p>
          <w:p w14:paraId="67AFAD82" w14:textId="77777777" w:rsidR="00586353" w:rsidRPr="00593819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  <w:p w14:paraId="042B0AB5" w14:textId="77777777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Indication of creative innovations, with the integration of literature</w:t>
            </w:r>
          </w:p>
          <w:p w14:paraId="06924FC6" w14:textId="0246844B" w:rsidR="00586353" w:rsidRPr="00593819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(20 marks)</w:t>
            </w:r>
          </w:p>
        </w:tc>
        <w:tc>
          <w:tcPr>
            <w:tcW w:w="960" w:type="pct"/>
            <w:hideMark/>
          </w:tcPr>
          <w:p w14:paraId="7DFDAD8F" w14:textId="77777777" w:rsidR="00586353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Exceptionally thorough and insightful </w:t>
            </w:r>
            <w:r w:rsidRPr="00AE2BF7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identification of current trends, needs, and gaps</w:t>
            </w: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in the health professions education system. </w:t>
            </w:r>
          </w:p>
          <w:p w14:paraId="360B1D32" w14:textId="3758998D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Demonstrates </w:t>
            </w:r>
            <w:r w:rsidRPr="0002587F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deep research</w:t>
            </w: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and understanding.</w:t>
            </w:r>
          </w:p>
        </w:tc>
        <w:tc>
          <w:tcPr>
            <w:tcW w:w="910" w:type="pct"/>
            <w:hideMark/>
          </w:tcPr>
          <w:p w14:paraId="636BDED4" w14:textId="77777777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Comprehensive identification of trends, needs, and gaps with a clear grasp of their significance.</w:t>
            </w:r>
          </w:p>
        </w:tc>
        <w:tc>
          <w:tcPr>
            <w:tcW w:w="819" w:type="pct"/>
            <w:hideMark/>
          </w:tcPr>
          <w:p w14:paraId="3C5058C9" w14:textId="77777777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Adequate identification of trends, needs, and gaps, but may lack depth or relevance in some areas.</w:t>
            </w:r>
          </w:p>
        </w:tc>
        <w:tc>
          <w:tcPr>
            <w:tcW w:w="820" w:type="pct"/>
            <w:hideMark/>
          </w:tcPr>
          <w:p w14:paraId="716AF4D4" w14:textId="77777777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Limited identification of trends, needs, and gaps with unclear significance.</w:t>
            </w:r>
          </w:p>
        </w:tc>
        <w:tc>
          <w:tcPr>
            <w:tcW w:w="785" w:type="pct"/>
            <w:hideMark/>
          </w:tcPr>
          <w:p w14:paraId="2F3F52BE" w14:textId="77777777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Inadequate or irrelevant identification of trends, needs, and gaps.</w:t>
            </w:r>
          </w:p>
        </w:tc>
      </w:tr>
      <w:tr w:rsidR="00586353" w:rsidRPr="002569C8" w14:paraId="77996EAF" w14:textId="77777777" w:rsidTr="00593819">
        <w:trPr>
          <w:trHeight w:val="305"/>
        </w:trPr>
        <w:tc>
          <w:tcPr>
            <w:tcW w:w="706" w:type="pct"/>
            <w:vMerge/>
          </w:tcPr>
          <w:p w14:paraId="56B3ABBA" w14:textId="7DAFB0B0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45CFD693" w14:textId="7F67280C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910" w:type="pct"/>
          </w:tcPr>
          <w:p w14:paraId="51679906" w14:textId="33785862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19" w:type="pct"/>
          </w:tcPr>
          <w:p w14:paraId="0E6649EF" w14:textId="2AE3838A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820" w:type="pct"/>
          </w:tcPr>
          <w:p w14:paraId="052F05A2" w14:textId="753A1A19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785" w:type="pct"/>
          </w:tcPr>
          <w:p w14:paraId="77F7C6FA" w14:textId="51083089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</w:tr>
      <w:tr w:rsidR="00586353" w:rsidRPr="002569C8" w14:paraId="2EA3FC1C" w14:textId="77777777" w:rsidTr="00593819">
        <w:tc>
          <w:tcPr>
            <w:tcW w:w="706" w:type="pct"/>
            <w:vMerge/>
          </w:tcPr>
          <w:p w14:paraId="1D934A84" w14:textId="02FE3AB2" w:rsidR="00586353" w:rsidRPr="00593819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  <w:hideMark/>
          </w:tcPr>
          <w:p w14:paraId="369E76C1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Exceptionally well-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structured analysis with a clear framework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, logical flow, and insightful connections between identified trends, needs, and gaps.</w:t>
            </w:r>
          </w:p>
        </w:tc>
        <w:tc>
          <w:tcPr>
            <w:tcW w:w="910" w:type="pct"/>
            <w:hideMark/>
          </w:tcPr>
          <w:p w14:paraId="783EAAEB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Well-structured analysis with a coherent framework and logical flow, connecting identified elements effectively.</w:t>
            </w:r>
          </w:p>
        </w:tc>
        <w:tc>
          <w:tcPr>
            <w:tcW w:w="819" w:type="pct"/>
            <w:hideMark/>
          </w:tcPr>
          <w:p w14:paraId="172FED4A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Adequate analysis with a basic framework and flow, but connections between elements may be somewhat disjointed.</w:t>
            </w:r>
          </w:p>
        </w:tc>
        <w:tc>
          <w:tcPr>
            <w:tcW w:w="820" w:type="pct"/>
            <w:hideMark/>
          </w:tcPr>
          <w:p w14:paraId="24AEE35C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Limited structure and flow in the analysis, making it challenging to understand connections between identified elements.</w:t>
            </w:r>
          </w:p>
        </w:tc>
        <w:tc>
          <w:tcPr>
            <w:tcW w:w="785" w:type="pct"/>
            <w:hideMark/>
          </w:tcPr>
          <w:p w14:paraId="64551218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Lack of structure and flow in the analysis, resulting in confusion and disjointed content.</w:t>
            </w:r>
          </w:p>
        </w:tc>
      </w:tr>
      <w:tr w:rsidR="00586353" w:rsidRPr="002569C8" w14:paraId="23DA1E9B" w14:textId="77777777" w:rsidTr="00593819">
        <w:tc>
          <w:tcPr>
            <w:tcW w:w="706" w:type="pct"/>
            <w:vMerge/>
          </w:tcPr>
          <w:p w14:paraId="1B044DED" w14:textId="010A149C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0F2E440F" w14:textId="07BD1959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910" w:type="pct"/>
          </w:tcPr>
          <w:p w14:paraId="7CF5A772" w14:textId="7C8218BC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19" w:type="pct"/>
          </w:tcPr>
          <w:p w14:paraId="7725C2DC" w14:textId="25FBE759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820" w:type="pct"/>
          </w:tcPr>
          <w:p w14:paraId="7EB17B43" w14:textId="4BE70F55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  <w:tc>
          <w:tcPr>
            <w:tcW w:w="785" w:type="pct"/>
          </w:tcPr>
          <w:p w14:paraId="79D2B797" w14:textId="7A440D16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sz w:val="20"/>
                <w:szCs w:val="20"/>
              </w:rPr>
              <w:t>=        /20</w:t>
            </w:r>
          </w:p>
        </w:tc>
      </w:tr>
      <w:tr w:rsidR="00586353" w:rsidRPr="002569C8" w14:paraId="3475F899" w14:textId="77777777" w:rsidTr="00593819">
        <w:tc>
          <w:tcPr>
            <w:tcW w:w="706" w:type="pct"/>
            <w:vMerge/>
          </w:tcPr>
          <w:p w14:paraId="640B8C65" w14:textId="6FD851E0" w:rsidR="00586353" w:rsidRPr="00593819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  <w:hideMark/>
          </w:tcPr>
          <w:p w14:paraId="2A15F0CF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Exceptional description of the 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 xml:space="preserve">impact of identified gaps in the current context, 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providing compelling evidence and insights into their consequences.</w:t>
            </w:r>
          </w:p>
        </w:tc>
        <w:tc>
          <w:tcPr>
            <w:tcW w:w="910" w:type="pct"/>
            <w:hideMark/>
          </w:tcPr>
          <w:p w14:paraId="26C4012E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Clear description of the impact of identified gaps with sufficient evidence and explanations.</w:t>
            </w:r>
          </w:p>
        </w:tc>
        <w:tc>
          <w:tcPr>
            <w:tcW w:w="819" w:type="pct"/>
            <w:hideMark/>
          </w:tcPr>
          <w:p w14:paraId="486DFC3B" w14:textId="66EDBDEA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Adequate description of the impact, but evidence and explanations </w:t>
            </w:r>
            <w:r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are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somewhat </w:t>
            </w:r>
            <w:r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acceptable</w:t>
            </w:r>
          </w:p>
        </w:tc>
        <w:tc>
          <w:tcPr>
            <w:tcW w:w="820" w:type="pct"/>
            <w:hideMark/>
          </w:tcPr>
          <w:p w14:paraId="3E7237F4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Limited description of the impact with insufficient evidence and unclear explanations.</w:t>
            </w:r>
          </w:p>
        </w:tc>
        <w:tc>
          <w:tcPr>
            <w:tcW w:w="785" w:type="pct"/>
            <w:hideMark/>
          </w:tcPr>
          <w:p w14:paraId="3ED96149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Minimal or no description of the impact of identified gaps.</w:t>
            </w:r>
          </w:p>
        </w:tc>
      </w:tr>
      <w:tr w:rsidR="00586353" w:rsidRPr="002569C8" w14:paraId="09628362" w14:textId="77777777" w:rsidTr="00593819">
        <w:tc>
          <w:tcPr>
            <w:tcW w:w="706" w:type="pct"/>
            <w:vMerge/>
          </w:tcPr>
          <w:p w14:paraId="2EAC69F2" w14:textId="0ED09717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27694634" w14:textId="36C8E8D0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10" w:type="pct"/>
          </w:tcPr>
          <w:p w14:paraId="0CB6F1D7" w14:textId="549842D6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9" w:type="pct"/>
          </w:tcPr>
          <w:p w14:paraId="61687A61" w14:textId="7048EC52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20" w:type="pct"/>
          </w:tcPr>
          <w:p w14:paraId="002BBAB3" w14:textId="389F0B2A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785" w:type="pct"/>
          </w:tcPr>
          <w:p w14:paraId="28A6283D" w14:textId="487C0A06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</w:tr>
      <w:tr w:rsidR="00586353" w:rsidRPr="002569C8" w14:paraId="3AD41A1A" w14:textId="77777777" w:rsidTr="00593819">
        <w:tc>
          <w:tcPr>
            <w:tcW w:w="706" w:type="pct"/>
            <w:vMerge/>
            <w:hideMark/>
          </w:tcPr>
          <w:p w14:paraId="2CCEDF93" w14:textId="1A869B1A" w:rsidR="00586353" w:rsidRPr="00593819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  <w:hideMark/>
          </w:tcPr>
          <w:p w14:paraId="75DF4DFA" w14:textId="499B97AB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Exceptionally creative and innovative 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 xml:space="preserve">strategies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and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 xml:space="preserve"> ideas to address identified needs and gaps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in the 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health professions education system.</w:t>
            </w:r>
          </w:p>
          <w:p w14:paraId="1763C3A6" w14:textId="6C95C1CD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supported with excellent </w:t>
            </w:r>
            <w:r w:rsidRPr="0002587F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integration of the literature</w:t>
            </w: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10" w:type="pct"/>
            <w:hideMark/>
          </w:tcPr>
          <w:p w14:paraId="6A3083AB" w14:textId="77777777" w:rsidR="00586353" w:rsidRPr="00AE2BF7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 xml:space="preserve">Creative and innovative strategies or ideas that show potential to address 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identified needs and gaps effectively.</w:t>
            </w: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</w:t>
            </w:r>
          </w:p>
          <w:p w14:paraId="69558873" w14:textId="02A0B446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proficient with the integration of literature</w:t>
            </w:r>
          </w:p>
        </w:tc>
        <w:tc>
          <w:tcPr>
            <w:tcW w:w="819" w:type="pct"/>
            <w:hideMark/>
          </w:tcPr>
          <w:p w14:paraId="78D6B5AA" w14:textId="711656E8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 xml:space="preserve">Strategies or ideas that are adequate and may address some identified 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needs and gaps but lack creativity or innovation.</w:t>
            </w:r>
          </w:p>
          <w:p w14:paraId="1160991E" w14:textId="0110EFAE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with relevant literature.  </w:t>
            </w:r>
          </w:p>
        </w:tc>
        <w:tc>
          <w:tcPr>
            <w:tcW w:w="820" w:type="pct"/>
            <w:hideMark/>
          </w:tcPr>
          <w:p w14:paraId="4F8F09E2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 xml:space="preserve">Strategies or ideas that are basic and may not effectively address 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identified needs and gaps.</w:t>
            </w:r>
          </w:p>
          <w:p w14:paraId="41DED89C" w14:textId="3D7AFAD8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weak integration of literature</w:t>
            </w:r>
          </w:p>
        </w:tc>
        <w:tc>
          <w:tcPr>
            <w:tcW w:w="785" w:type="pct"/>
            <w:hideMark/>
          </w:tcPr>
          <w:p w14:paraId="4B97CABD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Lack of strategies or ideas, or they are entirely uncreative and ineffective.</w:t>
            </w:r>
          </w:p>
          <w:p w14:paraId="1D28A1CE" w14:textId="19498775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E2BF7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lastRenderedPageBreak/>
              <w:t>no evidence of literature integration</w:t>
            </w:r>
          </w:p>
        </w:tc>
      </w:tr>
      <w:tr w:rsidR="00586353" w:rsidRPr="002569C8" w14:paraId="41018957" w14:textId="77777777" w:rsidTr="000E5D97">
        <w:tc>
          <w:tcPr>
            <w:tcW w:w="706" w:type="pct"/>
            <w:vMerge/>
          </w:tcPr>
          <w:p w14:paraId="1F73C938" w14:textId="77777777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37FB2E81" w14:textId="5D5FC7C4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910" w:type="pct"/>
          </w:tcPr>
          <w:p w14:paraId="3A33D771" w14:textId="40F2FDE3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19" w:type="pct"/>
          </w:tcPr>
          <w:p w14:paraId="71DCD5F3" w14:textId="166B4F99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820" w:type="pct"/>
          </w:tcPr>
          <w:p w14:paraId="4008CB8E" w14:textId="0643CC12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  <w:tc>
          <w:tcPr>
            <w:tcW w:w="785" w:type="pct"/>
          </w:tcPr>
          <w:p w14:paraId="2C75DF3A" w14:textId="68528616" w:rsidR="00586353" w:rsidRPr="002569C8" w:rsidRDefault="00586353" w:rsidP="00593819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/20</w:t>
            </w:r>
          </w:p>
        </w:tc>
      </w:tr>
      <w:tr w:rsidR="00586353" w:rsidRPr="002569C8" w14:paraId="00F0A038" w14:textId="77777777" w:rsidTr="00994EE5">
        <w:trPr>
          <w:trHeight w:val="3201"/>
        </w:trPr>
        <w:tc>
          <w:tcPr>
            <w:tcW w:w="706" w:type="pct"/>
            <w:vMerge w:val="restart"/>
          </w:tcPr>
          <w:p w14:paraId="069E5D59" w14:textId="77777777" w:rsidR="00586353" w:rsidRPr="002569C8" w:rsidRDefault="00586353" w:rsidP="005039DF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593819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Presentation Skills</w:t>
            </w: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 xml:space="preserve">, </w:t>
            </w:r>
            <w:r w:rsidRPr="00593819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Overall Impact and Clarity</w:t>
            </w:r>
          </w:p>
          <w:p w14:paraId="270C3638" w14:textId="24AB26D9" w:rsidR="00586353" w:rsidRPr="002569C8" w:rsidRDefault="00586353" w:rsidP="005039DF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  <w:t>(30 marks)</w:t>
            </w:r>
          </w:p>
        </w:tc>
        <w:tc>
          <w:tcPr>
            <w:tcW w:w="960" w:type="pct"/>
          </w:tcPr>
          <w:p w14:paraId="1D6BC5D2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Presentation is exceptionally </w:t>
            </w:r>
            <w:r w:rsidRPr="00A4792A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well-structured</w:t>
            </w: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with a clear introduction, logical flow, and a strong conclusion. Transitions between sections are seamless.</w:t>
            </w:r>
          </w:p>
          <w:p w14:paraId="1A88BB97" w14:textId="4A90D019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Effective use of </w:t>
            </w:r>
            <w:r w:rsidRPr="00A4792A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visual aids</w:t>
            </w: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, which support the presentation. Materials are well-prepared and mostly error-free.</w:t>
            </w:r>
          </w:p>
        </w:tc>
        <w:tc>
          <w:tcPr>
            <w:tcW w:w="910" w:type="pct"/>
          </w:tcPr>
          <w:p w14:paraId="070B3300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Presentation is well-structured with a clear introduction, good flow, and a satisfactory conclusion. Transitions between sections are mostly smooth.</w:t>
            </w:r>
          </w:p>
          <w:p w14:paraId="0A916102" w14:textId="53B049C3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Adequate use of visual aids, but they may not consistently enhance the presentation. Materials have some errors or are partially relevant.</w:t>
            </w:r>
          </w:p>
        </w:tc>
        <w:tc>
          <w:tcPr>
            <w:tcW w:w="819" w:type="pct"/>
          </w:tcPr>
          <w:p w14:paraId="0AAACECE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Presentation has an acceptable structure but may lack clarity in some parts. Transitions between sections may be somewhat abrupt.</w:t>
            </w:r>
          </w:p>
          <w:p w14:paraId="06433257" w14:textId="55CC646A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Limited or inappropriate use of visual aids, which do not add value. Materials contain significant errors or are mostly irrelevant.</w:t>
            </w:r>
          </w:p>
        </w:tc>
        <w:tc>
          <w:tcPr>
            <w:tcW w:w="820" w:type="pct"/>
          </w:tcPr>
          <w:p w14:paraId="26AF91BD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Presentation lacks a clear structure, causing confusion. Transitions between sections are unclear or missing.</w:t>
            </w:r>
          </w:p>
          <w:p w14:paraId="5AEEF850" w14:textId="3876C259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Lack of visual aids or their misuse, hindering the presentation. Materials are riddled with errors and are irrelevant.</w:t>
            </w:r>
          </w:p>
        </w:tc>
        <w:tc>
          <w:tcPr>
            <w:tcW w:w="785" w:type="pct"/>
          </w:tcPr>
          <w:p w14:paraId="7317EAA8" w14:textId="77777777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Presentation lacks any discernible structure, making it difficult to follow.</w:t>
            </w:r>
          </w:p>
          <w:p w14:paraId="1CB9048F" w14:textId="77922BEF" w:rsidR="00586353" w:rsidRPr="002569C8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A4792A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Exceptional use of visual aids, which enhance and clarify the presentation. Materials are professional, error-free, and highly relevant.</w:t>
            </w:r>
          </w:p>
        </w:tc>
      </w:tr>
      <w:tr w:rsidR="00586353" w:rsidRPr="002569C8" w14:paraId="10D651E8" w14:textId="77777777" w:rsidTr="00593819">
        <w:tc>
          <w:tcPr>
            <w:tcW w:w="706" w:type="pct"/>
            <w:vMerge/>
          </w:tcPr>
          <w:p w14:paraId="5BEB2D2F" w14:textId="77777777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68315CEE" w14:textId="5B98228B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10" w:type="pct"/>
          </w:tcPr>
          <w:p w14:paraId="48C71623" w14:textId="7672063C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9" w:type="pct"/>
          </w:tcPr>
          <w:p w14:paraId="18A92A56" w14:textId="0F66208A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20" w:type="pct"/>
          </w:tcPr>
          <w:p w14:paraId="2CC9F51E" w14:textId="5BFB019B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785" w:type="pct"/>
          </w:tcPr>
          <w:p w14:paraId="5ACD4B80" w14:textId="47798F58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</w:tr>
      <w:tr w:rsidR="00586353" w:rsidRPr="002569C8" w14:paraId="55813B6A" w14:textId="77777777" w:rsidTr="00593819">
        <w:tc>
          <w:tcPr>
            <w:tcW w:w="706" w:type="pct"/>
            <w:vMerge/>
            <w:hideMark/>
          </w:tcPr>
          <w:p w14:paraId="75FA2F1C" w14:textId="584411B2" w:rsidR="00586353" w:rsidRPr="00593819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  <w:hideMark/>
          </w:tcPr>
          <w:p w14:paraId="5BA32B58" w14:textId="77777777" w:rsidR="00586353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Presenter is exceptionally 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engaging, confident, and maintains excellent eye contact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. </w:t>
            </w:r>
          </w:p>
          <w:p w14:paraId="19EE32F2" w14:textId="07F84CB3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Speech is clear and well-paced.</w:t>
            </w:r>
          </w:p>
        </w:tc>
        <w:tc>
          <w:tcPr>
            <w:tcW w:w="910" w:type="pct"/>
            <w:hideMark/>
          </w:tcPr>
          <w:p w14:paraId="5117B042" w14:textId="77777777" w:rsidR="00586353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Presenter is engaging, confident, and maintains good eye contact. </w:t>
            </w:r>
          </w:p>
          <w:p w14:paraId="6225256F" w14:textId="1DC2B14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Speech is clear and mostly well-paced.</w:t>
            </w:r>
          </w:p>
        </w:tc>
        <w:tc>
          <w:tcPr>
            <w:tcW w:w="819" w:type="pct"/>
            <w:hideMark/>
          </w:tcPr>
          <w:p w14:paraId="461A0404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Presenter is somewhat engaging and confident but may lack consistency in eye contact or pacing.</w:t>
            </w:r>
          </w:p>
        </w:tc>
        <w:tc>
          <w:tcPr>
            <w:tcW w:w="820" w:type="pct"/>
            <w:hideMark/>
          </w:tcPr>
          <w:p w14:paraId="4A28A68E" w14:textId="77777777" w:rsidR="00586353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Presenter lacks engagement or confidence. </w:t>
            </w:r>
          </w:p>
          <w:p w14:paraId="6F18EE7C" w14:textId="14D1A80D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Frequent lack of eye contact or pacing issues.</w:t>
            </w:r>
          </w:p>
        </w:tc>
        <w:tc>
          <w:tcPr>
            <w:tcW w:w="785" w:type="pct"/>
            <w:hideMark/>
          </w:tcPr>
          <w:p w14:paraId="2A81ED81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Presenter is unengaging, lacks confidence, and has poor eye contact and pacing.</w:t>
            </w:r>
          </w:p>
        </w:tc>
      </w:tr>
      <w:tr w:rsidR="00586353" w:rsidRPr="002569C8" w14:paraId="2AC9B4E9" w14:textId="77777777" w:rsidTr="00593819">
        <w:tc>
          <w:tcPr>
            <w:tcW w:w="706" w:type="pct"/>
            <w:vMerge/>
          </w:tcPr>
          <w:p w14:paraId="4798E70A" w14:textId="77777777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4FE447C5" w14:textId="76781BEF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10" w:type="pct"/>
          </w:tcPr>
          <w:p w14:paraId="03A221F1" w14:textId="78D49F20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9" w:type="pct"/>
          </w:tcPr>
          <w:p w14:paraId="7DFCD810" w14:textId="0FE97FD8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20" w:type="pct"/>
          </w:tcPr>
          <w:p w14:paraId="67F9E2E2" w14:textId="0BDA46A2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785" w:type="pct"/>
          </w:tcPr>
          <w:p w14:paraId="7881E8B7" w14:textId="4FD45B10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</w:tr>
      <w:tr w:rsidR="00586353" w:rsidRPr="002569C8" w14:paraId="48E73DAC" w14:textId="77777777" w:rsidTr="00593819">
        <w:tc>
          <w:tcPr>
            <w:tcW w:w="706" w:type="pct"/>
            <w:vMerge/>
            <w:hideMark/>
          </w:tcPr>
          <w:p w14:paraId="59D12B45" w14:textId="4B9C740A" w:rsidR="00586353" w:rsidRPr="00593819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  <w:hideMark/>
          </w:tcPr>
          <w:p w14:paraId="4875E722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The presentation is exceptionally 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impactful,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 xml:space="preserve"> leaving a lasting impression. Ideas are presented with exceptional </w:t>
            </w:r>
            <w:r w:rsidRPr="00593819">
              <w:rPr>
                <w:rFonts w:asciiTheme="minorHAnsi" w:eastAsia="Times New Roman" w:hAnsiTheme="minorHAnsi" w:cstheme="minorHAnsi"/>
                <w:b/>
                <w:bCs/>
                <w:color w:val="374151"/>
                <w:sz w:val="20"/>
                <w:szCs w:val="20"/>
                <w:lang w:eastAsia="en-GB"/>
              </w:rPr>
              <w:t>clarity</w:t>
            </w: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10" w:type="pct"/>
            <w:hideMark/>
          </w:tcPr>
          <w:p w14:paraId="6E30E0DC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The presentation is impactful, and ideas are presented with good clarity.</w:t>
            </w:r>
          </w:p>
        </w:tc>
        <w:tc>
          <w:tcPr>
            <w:tcW w:w="819" w:type="pct"/>
            <w:hideMark/>
          </w:tcPr>
          <w:p w14:paraId="642F4C22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The presentation is moderately impactful and generally clear but may have some unclear sections.</w:t>
            </w:r>
          </w:p>
        </w:tc>
        <w:tc>
          <w:tcPr>
            <w:tcW w:w="820" w:type="pct"/>
            <w:hideMark/>
          </w:tcPr>
          <w:p w14:paraId="0588AA11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The presentation lacks impact, and ideas are presented with limited clarity.</w:t>
            </w:r>
          </w:p>
        </w:tc>
        <w:tc>
          <w:tcPr>
            <w:tcW w:w="785" w:type="pct"/>
            <w:hideMark/>
          </w:tcPr>
          <w:p w14:paraId="66F10F5D" w14:textId="77777777" w:rsidR="00586353" w:rsidRPr="00593819" w:rsidRDefault="00586353" w:rsidP="00AE2BF7">
            <w:pPr>
              <w:pStyle w:val="ListParagraph"/>
              <w:numPr>
                <w:ilvl w:val="0"/>
                <w:numId w:val="2"/>
              </w:numPr>
              <w:spacing w:after="0"/>
              <w:ind w:left="192" w:hanging="270"/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</w:pPr>
            <w:r w:rsidRPr="00593819">
              <w:rPr>
                <w:rFonts w:asciiTheme="minorHAnsi" w:eastAsia="Times New Roman" w:hAnsiTheme="minorHAnsi" w:cstheme="minorHAnsi"/>
                <w:color w:val="374151"/>
                <w:sz w:val="20"/>
                <w:szCs w:val="20"/>
                <w:lang w:eastAsia="en-GB"/>
              </w:rPr>
              <w:t>The presentation is entirely devoid of impact and is unclear throughout.</w:t>
            </w:r>
          </w:p>
        </w:tc>
      </w:tr>
      <w:tr w:rsidR="00586353" w:rsidRPr="002569C8" w14:paraId="7CD04A02" w14:textId="77777777" w:rsidTr="00593819">
        <w:tc>
          <w:tcPr>
            <w:tcW w:w="706" w:type="pct"/>
            <w:vMerge/>
          </w:tcPr>
          <w:p w14:paraId="201C8B11" w14:textId="77777777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pct"/>
          </w:tcPr>
          <w:p w14:paraId="020FC9E5" w14:textId="3DB4290D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910" w:type="pct"/>
          </w:tcPr>
          <w:p w14:paraId="32C10AF1" w14:textId="4397BEC0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19" w:type="pct"/>
          </w:tcPr>
          <w:p w14:paraId="32CD9499" w14:textId="2F7D9C39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820" w:type="pct"/>
          </w:tcPr>
          <w:p w14:paraId="13CA8248" w14:textId="00DF13B2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  <w:tc>
          <w:tcPr>
            <w:tcW w:w="785" w:type="pct"/>
          </w:tcPr>
          <w:p w14:paraId="5AF4CFAF" w14:textId="0903571A" w:rsidR="00586353" w:rsidRPr="002569C8" w:rsidRDefault="00586353" w:rsidP="00EB78B4">
            <w:pPr>
              <w:rPr>
                <w:rFonts w:eastAsia="Times New Roman" w:cstheme="minorHAnsi"/>
                <w:color w:val="374151"/>
                <w:sz w:val="20"/>
                <w:szCs w:val="20"/>
                <w:lang w:val="en-GB" w:eastAsia="en-GB"/>
              </w:rPr>
            </w:pPr>
            <w:r w:rsidRPr="002569C8">
              <w:rPr>
                <w:rFonts w:cstheme="minorHAnsi"/>
                <w:iCs/>
                <w:sz w:val="20"/>
                <w:szCs w:val="20"/>
              </w:rPr>
              <w:t>=        /10</w:t>
            </w:r>
          </w:p>
        </w:tc>
      </w:tr>
      <w:tr w:rsidR="0002587F" w:rsidRPr="002569C8" w14:paraId="0461ECB0" w14:textId="77777777" w:rsidTr="0002587F">
        <w:tc>
          <w:tcPr>
            <w:tcW w:w="4215" w:type="pct"/>
            <w:gridSpan w:val="5"/>
          </w:tcPr>
          <w:p w14:paraId="30AADF40" w14:textId="1DFB97EA" w:rsidR="0002587F" w:rsidRPr="002569C8" w:rsidRDefault="0002587F" w:rsidP="00EB78B4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Total Marks</w:t>
            </w:r>
          </w:p>
        </w:tc>
        <w:tc>
          <w:tcPr>
            <w:tcW w:w="785" w:type="pct"/>
          </w:tcPr>
          <w:p w14:paraId="26437165" w14:textId="77777777" w:rsidR="0002587F" w:rsidRPr="002569C8" w:rsidRDefault="0002587F" w:rsidP="00EB78B4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2EC42F7" w14:textId="77777777" w:rsidR="00593819" w:rsidRDefault="00593819" w:rsidP="00593819"/>
    <w:p w14:paraId="7A149CD3" w14:textId="77777777" w:rsidR="00D75DED" w:rsidRDefault="00D75DED" w:rsidP="00D75DED">
      <w:pPr>
        <w:rPr>
          <w:rFonts w:cstheme="minorHAnsi"/>
        </w:rPr>
      </w:pPr>
      <w:r>
        <w:rPr>
          <w:rFonts w:cstheme="minorHAnsi"/>
        </w:rPr>
        <w:t xml:space="preserve">Student ID: </w:t>
      </w:r>
    </w:p>
    <w:p w14:paraId="03D13A60" w14:textId="77777777" w:rsidR="00D75DED" w:rsidRDefault="00D75DED" w:rsidP="00D75DED">
      <w:pPr>
        <w:rPr>
          <w:rFonts w:cstheme="minorHAnsi"/>
        </w:rPr>
      </w:pPr>
    </w:p>
    <w:p w14:paraId="0CB921C3" w14:textId="77777777" w:rsidR="00D75DED" w:rsidRPr="00576E70" w:rsidRDefault="00D75DED" w:rsidP="00D75DED">
      <w:pPr>
        <w:spacing w:line="276" w:lineRule="auto"/>
        <w:rPr>
          <w:rFonts w:eastAsiaTheme="minorEastAsia" w:cstheme="minorHAnsi"/>
          <w:lang w:bidi="en-US"/>
        </w:rPr>
      </w:pPr>
      <w:r w:rsidRPr="00576E70">
        <w:rPr>
          <w:rFonts w:cstheme="minorHAnsi"/>
        </w:rPr>
        <w:t xml:space="preserve">General Comments (Strength, weakness and are for improvement): </w:t>
      </w:r>
    </w:p>
    <w:p w14:paraId="3550E1C0" w14:textId="77777777" w:rsidR="00D75DED" w:rsidRPr="00576E70" w:rsidRDefault="00D75DED" w:rsidP="00D75DED">
      <w:pPr>
        <w:spacing w:line="276" w:lineRule="auto"/>
        <w:rPr>
          <w:rFonts w:cstheme="minorHAnsi"/>
        </w:rPr>
      </w:pPr>
    </w:p>
    <w:p w14:paraId="7AF14728" w14:textId="77777777" w:rsidR="00D75DED" w:rsidRPr="00576E70" w:rsidRDefault="00D75DED" w:rsidP="00D75DED">
      <w:pPr>
        <w:spacing w:line="276" w:lineRule="auto"/>
        <w:rPr>
          <w:rFonts w:cstheme="minorHAnsi"/>
        </w:rPr>
      </w:pPr>
    </w:p>
    <w:p w14:paraId="1543C384" w14:textId="77777777" w:rsidR="00D75DED" w:rsidRPr="00576E70" w:rsidRDefault="00D75DED" w:rsidP="00D75DED">
      <w:pPr>
        <w:spacing w:line="276" w:lineRule="auto"/>
        <w:rPr>
          <w:rFonts w:cstheme="minorHAnsi"/>
        </w:rPr>
      </w:pPr>
      <w:r w:rsidRPr="00576E70">
        <w:rPr>
          <w:rFonts w:cstheme="minorHAnsi"/>
        </w:rPr>
        <w:lastRenderedPageBreak/>
        <w:t>Assessor:</w:t>
      </w:r>
    </w:p>
    <w:p w14:paraId="63B06DB3" w14:textId="77777777" w:rsidR="00D75DED" w:rsidRPr="00576E70" w:rsidRDefault="00D75DED" w:rsidP="00D75DED">
      <w:pPr>
        <w:spacing w:line="276" w:lineRule="auto"/>
        <w:rPr>
          <w:rFonts w:cstheme="minorHAnsi"/>
        </w:rPr>
      </w:pPr>
      <w:r w:rsidRPr="00576E70">
        <w:rPr>
          <w:rFonts w:cstheme="minorHAnsi"/>
        </w:rPr>
        <w:t>Date:</w:t>
      </w:r>
    </w:p>
    <w:p w14:paraId="026D6890" w14:textId="77777777" w:rsidR="00D75DED" w:rsidRPr="00576E70" w:rsidRDefault="00D75DED" w:rsidP="00D75DED">
      <w:pPr>
        <w:rPr>
          <w:rFonts w:cstheme="minorHAnsi"/>
        </w:rPr>
      </w:pPr>
    </w:p>
    <w:p w14:paraId="4DEF8D82" w14:textId="77777777" w:rsidR="00D75DED" w:rsidRPr="00593819" w:rsidRDefault="00D75DED" w:rsidP="00593819"/>
    <w:sectPr w:rsidR="00D75DED" w:rsidRPr="00593819" w:rsidSect="005938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C3"/>
    <w:multiLevelType w:val="hybridMultilevel"/>
    <w:tmpl w:val="6FA2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0BF"/>
    <w:multiLevelType w:val="hybridMultilevel"/>
    <w:tmpl w:val="48AA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5592">
    <w:abstractNumId w:val="1"/>
  </w:num>
  <w:num w:numId="2" w16cid:durableId="4884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19"/>
    <w:rsid w:val="0002587F"/>
    <w:rsid w:val="002569C8"/>
    <w:rsid w:val="002D16BA"/>
    <w:rsid w:val="0033139B"/>
    <w:rsid w:val="00376DD0"/>
    <w:rsid w:val="004F7CB4"/>
    <w:rsid w:val="005039DF"/>
    <w:rsid w:val="00586353"/>
    <w:rsid w:val="00593819"/>
    <w:rsid w:val="00941408"/>
    <w:rsid w:val="00996AAB"/>
    <w:rsid w:val="009D2031"/>
    <w:rsid w:val="00A205C0"/>
    <w:rsid w:val="00A362D1"/>
    <w:rsid w:val="00AA5B63"/>
    <w:rsid w:val="00AE2BF7"/>
    <w:rsid w:val="00B64BE3"/>
    <w:rsid w:val="00BD18C4"/>
    <w:rsid w:val="00BD3D0F"/>
    <w:rsid w:val="00BF38C4"/>
    <w:rsid w:val="00C72AF8"/>
    <w:rsid w:val="00D75DED"/>
    <w:rsid w:val="00E006FA"/>
    <w:rsid w:val="00E2405B"/>
    <w:rsid w:val="00E3744D"/>
    <w:rsid w:val="00E64639"/>
    <w:rsid w:val="00EB78B4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2A38"/>
  <w15:chartTrackingRefBased/>
  <w15:docId w15:val="{B6F455A6-D485-4CDF-BB09-2781CD0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3819"/>
    <w:rPr>
      <w:b/>
      <w:bCs/>
    </w:rPr>
  </w:style>
  <w:style w:type="table" w:styleId="TableGrid">
    <w:name w:val="Table Grid"/>
    <w:basedOn w:val="TableNormal"/>
    <w:uiPriority w:val="39"/>
    <w:rsid w:val="005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19"/>
    <w:pPr>
      <w:spacing w:after="40" w:line="240" w:lineRule="auto"/>
      <w:ind w:left="720"/>
      <w:contextualSpacing/>
    </w:pPr>
    <w:rPr>
      <w:rFonts w:ascii="Helvetica Neue" w:eastAsiaTheme="minorEastAsia" w:hAnsi="Helvetica Neue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4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1D3DEF70A1B47B2040C8931CE2727" ma:contentTypeVersion="18" ma:contentTypeDescription="Create a new document." ma:contentTypeScope="" ma:versionID="15297dc815faa779f5a2a91d25452826">
  <xsd:schema xmlns:xsd="http://www.w3.org/2001/XMLSchema" xmlns:xs="http://www.w3.org/2001/XMLSchema" xmlns:p="http://schemas.microsoft.com/office/2006/metadata/properties" xmlns:ns2="28200134-0589-41e6-84a2-25ec3f1b96ff" xmlns:ns3="1465e9d0-f71e-41de-a68c-ca96a7399ae7" targetNamespace="http://schemas.microsoft.com/office/2006/metadata/properties" ma:root="true" ma:fieldsID="2f2152616881841a91ac8b43e6e18325" ns2:_="" ns3:_="">
    <xsd:import namespace="28200134-0589-41e6-84a2-25ec3f1b96ff"/>
    <xsd:import namespace="1465e9d0-f71e-41de-a68c-ca96a7399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Siti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0134-0589-41e6-84a2-25ec3f1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ti" ma:index="21" nillable="true" ma:displayName="Siti" ma:description="This has all general documents also" ma:format="Dropdown" ma:internalName="Siti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525156-01ff-400b-bc30-991c7b795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5e9d0-f71e-41de-a68c-ca96a7399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b84d51-63e2-47d4-a1b5-0bf47401cf0d}" ma:internalName="TaxCatchAll" ma:showField="CatchAllData" ma:web="1465e9d0-f71e-41de-a68c-ca96a7399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00134-0589-41e6-84a2-25ec3f1b96ff">
      <Terms xmlns="http://schemas.microsoft.com/office/infopath/2007/PartnerControls"/>
    </lcf76f155ced4ddcb4097134ff3c332f>
    <Siti xmlns="28200134-0589-41e6-84a2-25ec3f1b96ff" xsi:nil="true"/>
    <TaxCatchAll xmlns="1465e9d0-f71e-41de-a68c-ca96a7399ae7" xsi:nil="true"/>
  </documentManagement>
</p:properties>
</file>

<file path=customXml/itemProps1.xml><?xml version="1.0" encoding="utf-8"?>
<ds:datastoreItem xmlns:ds="http://schemas.openxmlformats.org/officeDocument/2006/customXml" ds:itemID="{41B16D26-F054-475A-99DF-5CFBB015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00134-0589-41e6-84a2-25ec3f1b96ff"/>
    <ds:schemaRef ds:uri="1465e9d0-f71e-41de-a68c-ca96a7399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745D0-E709-464D-B408-AE6890A6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21FAC-9451-43DC-B5E4-66681D8338DD}">
  <ds:schemaRefs>
    <ds:schemaRef ds:uri="http://schemas.microsoft.com/office/2006/metadata/properties"/>
    <ds:schemaRef ds:uri="http://schemas.microsoft.com/office/infopath/2007/PartnerControls"/>
    <ds:schemaRef ds:uri="28200134-0589-41e6-84a2-25ec3f1b96ff"/>
    <ds:schemaRef ds:uri="1465e9d0-f71e-41de-a68c-ca96a7399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1135</Words>
  <Characters>5063</Characters>
  <Application>Microsoft Office Word</Application>
  <DocSecurity>4</DocSecurity>
  <Lines>133</Lines>
  <Paragraphs>103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Suriani Binti Abd Razak</dc:creator>
  <cp:keywords/>
  <dc:description/>
  <cp:lastModifiedBy>Siti Suriani Binti Abd Razak</cp:lastModifiedBy>
  <cp:revision>2</cp:revision>
  <dcterms:created xsi:type="dcterms:W3CDTF">2023-09-20T01:58:00Z</dcterms:created>
  <dcterms:modified xsi:type="dcterms:W3CDTF">2023-09-20T01:58:00Z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68982710-622b-4c08-81c9-de40e8327228</vt:lpwstr>
  </property>
  <property fmtid="{D5CDD505-2E9C-101B-9397-08002B2CF9AE}" pid="3" name="ContentTypeId">
    <vt:lpwstr>0x0101001041D3DEF70A1B47B2040C8931CE2727</vt:lpwstr>
  </property>
</Properties>
</file>